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22826">
      <w:pPr>
        <w:pStyle w:val="6"/>
        <w:shd w:val="clear" w:color="auto" w:fill="FFFFFF"/>
        <w:spacing w:before="156" w:beforeLines="50" w:beforeAutospacing="0" w:after="156" w:afterLines="50" w:afterAutospacing="0" w:line="560" w:lineRule="exact"/>
        <w:jc w:val="both"/>
        <w:rPr>
          <w:rFonts w:hint="eastAsia" w:ascii="仿宋" w:hAnsi="仿宋" w:eastAsia="仿宋" w:cs="仿宋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  <w:lang w:val="en-US" w:eastAsia="zh-CN"/>
        </w:rPr>
        <w:t>附件5</w:t>
      </w:r>
    </w:p>
    <w:p w14:paraId="1513144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240" w:lineRule="auto"/>
        <w:jc w:val="center"/>
        <w:textAlignment w:val="auto"/>
        <w:rPr>
          <w:rFonts w:hint="default" w:ascii="黑体" w:hAnsi="黑体" w:eastAsia="黑体" w:cs="黑体"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shd w:val="clear" w:color="auto" w:fill="FFFFFF"/>
          <w:lang w:val="en-US" w:eastAsia="zh-CN"/>
        </w:rPr>
        <w:t>内蒙古哲学社会科学重点研究基地</w:t>
      </w:r>
    </w:p>
    <w:p w14:paraId="24BFC67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25" w:afterLines="200" w:afterAutospacing="0" w:line="240" w:lineRule="auto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shd w:val="clear" w:color="auto" w:fill="FFFFFF"/>
        </w:rPr>
        <w:t>北疆艺术研究基地项目管理办法</w:t>
      </w:r>
    </w:p>
    <w:p w14:paraId="6C2DDCE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黑体" w:hAnsi="黑体" w:eastAsia="黑体" w:cs="黑体"/>
          <w:bCs/>
          <w:sz w:val="32"/>
          <w:szCs w:val="32"/>
          <w:shd w:val="clear" w:color="auto" w:fill="FFFFFF"/>
        </w:rPr>
        <w:t>第一章</w:t>
      </w:r>
      <w:r>
        <w:rPr>
          <w:rFonts w:ascii="Calibri" w:hAnsi="Calibri" w:eastAsia="黑体" w:cs="Calibri"/>
          <w:bCs/>
          <w:sz w:val="32"/>
          <w:szCs w:val="32"/>
          <w:shd w:val="clear" w:color="auto" w:fill="FFFFFF"/>
        </w:rPr>
        <w:t>  </w:t>
      </w:r>
      <w:r>
        <w:rPr>
          <w:rFonts w:ascii="黑体" w:hAnsi="黑体" w:eastAsia="黑体" w:cs="黑体"/>
          <w:bCs/>
          <w:sz w:val="32"/>
          <w:szCs w:val="32"/>
          <w:shd w:val="clear" w:color="auto" w:fill="FFFFFF"/>
        </w:rPr>
        <w:t>总则</w:t>
      </w:r>
    </w:p>
    <w:p w14:paraId="36809F0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both"/>
        <w:textAlignment w:val="auto"/>
        <w:rPr>
          <w:rFonts w:ascii="仿宋" w:hAnsi="仿宋" w:eastAsia="仿宋" w:cs="黑体"/>
          <w:sz w:val="30"/>
          <w:szCs w:val="30"/>
          <w:shd w:val="clear" w:color="auto" w:fill="FFFFFF"/>
        </w:rPr>
      </w:pPr>
      <w:r>
        <w:rPr>
          <w:rFonts w:ascii="Calibri" w:hAnsi="Calibri" w:eastAsia="仿宋" w:cs="Calibri"/>
          <w:b/>
          <w:sz w:val="30"/>
          <w:szCs w:val="30"/>
          <w:shd w:val="clear" w:color="auto" w:fill="FFFFFF"/>
        </w:rPr>
        <w:t>第一条</w:t>
      </w:r>
      <w:r>
        <w:rPr>
          <w:rFonts w:hint="eastAsia" w:ascii="Calibri" w:hAnsi="Calibri" w:eastAsia="仿宋" w:cs="Calibri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  <w:lang w:val="en-US" w:eastAsia="zh-CN"/>
        </w:rPr>
        <w:t>为全面贯彻落实党的二十大、二十届二中、二十届三中全会精神和习近平新时代中国特色社会主义思想，按照《内蒙古自治区“十四五”时期哲学社会科学发展规划》和《内蒙古自治区哲学社会科学重点研究基地管理办法》对自治区哲学社会科学重点研究基地的任务要求，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特设立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  <w:lang w:val="en-US" w:eastAsia="zh-CN"/>
        </w:rPr>
        <w:t>内蒙古哲学社会科学重点研究基地-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北疆艺术研究基地项目。</w:t>
      </w:r>
    </w:p>
    <w:p w14:paraId="7F6194F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both"/>
        <w:textAlignment w:val="auto"/>
        <w:rPr>
          <w:rFonts w:ascii="仿宋" w:hAnsi="仿宋" w:eastAsia="仿宋" w:cs="黑体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第二条 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北疆艺术研究基地项目遵循公开、公平、公正的原则，采取宏观引导、自主申请、平等竞争、同行评审、择优支持的机制。</w:t>
      </w:r>
    </w:p>
    <w:p w14:paraId="5220A31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第三条 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本项目立项数量视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立项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年的实际申报情况确定，成果形式为论文、专著，完成时限一般为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1-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2年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eastAsia="zh-CN"/>
        </w:rPr>
        <w:t>。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不允许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单独以</w:t>
      </w:r>
      <w:r>
        <w:rPr>
          <w:rFonts w:hint="eastAsia" w:ascii="仿宋" w:hAnsi="仿宋" w:eastAsia="仿宋"/>
          <w:sz w:val="30"/>
          <w:szCs w:val="30"/>
        </w:rPr>
        <w:t>研究报告（调研报告）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形式</w:t>
      </w:r>
      <w:r>
        <w:rPr>
          <w:rFonts w:hint="eastAsia" w:ascii="仿宋" w:hAnsi="仿宋" w:eastAsia="仿宋"/>
          <w:sz w:val="30"/>
          <w:szCs w:val="30"/>
        </w:rPr>
        <w:t>结项。</w:t>
      </w:r>
    </w:p>
    <w:p w14:paraId="491E051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2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第四条 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  <w:lang w:val="en-US" w:eastAsia="zh-CN"/>
        </w:rPr>
        <w:t>内蒙古哲学社会科学重点研究基地-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北疆艺术研究基地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学术委员会为本项目的最高管理机构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eastAsia="zh-CN"/>
        </w:rPr>
        <w:t>，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内蒙古艺术学院科研处为本项目的管理机构。</w:t>
      </w:r>
    </w:p>
    <w:p w14:paraId="5583115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</w:pPr>
    </w:p>
    <w:p w14:paraId="1FB7469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第二章 申报和评审</w:t>
      </w:r>
    </w:p>
    <w:p w14:paraId="4ACDFE1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>第五条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 xml:space="preserve"> 申请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  <w:lang w:val="en-US" w:eastAsia="zh-CN"/>
        </w:rPr>
        <w:t>内蒙古哲学社会科学重点研究基地-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北疆艺术研究基地项目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应具备以下条件：</w:t>
      </w:r>
    </w:p>
    <w:p w14:paraId="2EC96CC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ascii="仿宋" w:hAnsi="仿宋" w:eastAsia="仿宋" w:cs="仿宋"/>
          <w:bCs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遵守中华人民共和国宪法和法律；在内蒙古自治区高校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及科研院所</w:t>
      </w:r>
      <w:r>
        <w:rPr>
          <w:rFonts w:hint="eastAsia" w:ascii="仿宋" w:hAnsi="仿宋" w:eastAsia="仿宋"/>
          <w:sz w:val="30"/>
          <w:szCs w:val="30"/>
        </w:rPr>
        <w:t>工作，具备独立开展研究和组织开展研究的能力，能够承担实质性研究工作；申请人所在单位设有科研管理职能部门，能够提供开展研究的必要条件并承诺信誉保证。</w:t>
      </w:r>
    </w:p>
    <w:p w14:paraId="005DE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项目主持人同年度只能申报和承担一项研究项目，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组成员最多只能同时参加两项。</w:t>
      </w:r>
      <w:r>
        <w:rPr>
          <w:rFonts w:ascii="仿宋" w:hAnsi="仿宋" w:eastAsia="仿宋"/>
          <w:sz w:val="30"/>
          <w:szCs w:val="30"/>
        </w:rPr>
        <w:t xml:space="preserve"> </w:t>
      </w:r>
    </w:p>
    <w:p w14:paraId="7CAC520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>第六条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 xml:space="preserve"> 项目的申报工作由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部署，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项目申报人所在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高校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及科研院所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负责组织本单位人员进行申报。</w:t>
      </w:r>
    </w:p>
    <w:p w14:paraId="79D503F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>第七条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 xml:space="preserve"> 项目的审批原则：</w:t>
      </w:r>
    </w:p>
    <w:p w14:paraId="7C05A73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1.项目的规划和选题，要积极适应国家人才培养目标及其发展性要求，围绕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北疆艺术研究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领域的重点及现实问题，突出理论实效，注重成果质量。</w:t>
      </w:r>
    </w:p>
    <w:p w14:paraId="7FEDDC3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2.项目研究方向正确，任务和目标明确，论证充分有据，切实可行，经费预算合理，承担者具有按计划完成研究任务的科研能力。</w:t>
      </w:r>
    </w:p>
    <w:p w14:paraId="63275E4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3.优先考虑各学科近年来科研工作成绩突出的中青年骨干力量，特别着眼于培养有科研潜力的新的学科带头人。</w:t>
      </w:r>
    </w:p>
    <w:p w14:paraId="78590B0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 xml:space="preserve">4.同等条件下，有充分前期准备和阶段性成果者，予以优先立项。 </w:t>
      </w:r>
    </w:p>
    <w:p w14:paraId="0B091D0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第八条 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  <w:lang w:val="en-US" w:eastAsia="zh-CN"/>
        </w:rPr>
        <w:t>内蒙古哲学社会科学重点研究基地-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北疆艺术研究基地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学术委员会负责申请项目的评审工作，本着择优资助的原则，以无记名投票的方式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评审打分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，最终审定并批准立项。</w:t>
      </w:r>
    </w:p>
    <w:p w14:paraId="77AC725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第三章 项目的管理</w:t>
      </w:r>
    </w:p>
    <w:p w14:paraId="2DAB155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第九条 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  <w:lang w:val="en-US" w:eastAsia="zh-CN"/>
        </w:rPr>
        <w:t>内蒙古哲学社会科学重点研究基地-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北疆艺术研究基地项目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一经批准立项，项目负责人和项目组成员应根据申请书和项目批准部门的意见，严格履行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项目任务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，不得随意更改。</w:t>
      </w:r>
    </w:p>
    <w:p w14:paraId="74DDE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" w:hAnsi="仿宋" w:eastAsia="仿宋" w:cs="黑体"/>
          <w:kern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第十条 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本项目研究成果著作权归本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和项目组共有。项目成果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不论是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公开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发表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出版、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还是于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内部刊物发表或向有关部门报告时</w:t>
      </w:r>
      <w:r>
        <w:rPr>
          <w:rFonts w:ascii="仿宋" w:hAnsi="仿宋" w:eastAsia="仿宋" w:cs="黑体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均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须在其显著位置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标注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“该项目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该成果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由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  <w:lang w:val="en-US" w:eastAsia="zh-CN"/>
        </w:rPr>
        <w:t>内蒙古哲学社会科学重点研究基地-</w:t>
      </w:r>
      <w:r>
        <w:rPr>
          <w:rFonts w:hint="eastAsia" w:ascii="仿宋" w:hAnsi="仿宋" w:eastAsia="仿宋" w:cs="黑体"/>
          <w:kern w:val="0"/>
          <w:sz w:val="30"/>
          <w:szCs w:val="30"/>
          <w:shd w:val="clear" w:color="auto" w:fill="FFFFFF"/>
        </w:rPr>
        <w:t>北疆艺术研究基地项目资助”字样，否则不予结项。</w:t>
      </w:r>
    </w:p>
    <w:p w14:paraId="76266F1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第十一条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项目资助经费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一般为0.5至3万元，以当年发布的项目申报公告为准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。项目负责人所在单位科研管理和财务部门对项目经费实施具体管理，按财务制度要求，对项目经费的预算、决算和开支情况进行审查。发现问题及时予以纠正。财务管理部门应妥善保存经费开支的账目和凭据，以备审计部门、上级财务部门检查、审查。</w:t>
      </w:r>
    </w:p>
    <w:p w14:paraId="0791750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第十二条 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项目完成后须及时向本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提交项目总结报告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最终研究成果及获得社会评价等资料。</w:t>
      </w:r>
      <w:bookmarkStart w:id="0" w:name="_GoBack"/>
      <w:bookmarkEnd w:id="0"/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学术委员会对成果进行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评审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鉴定，合格后由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统一颁发结项证书。</w:t>
      </w:r>
    </w:p>
    <w:p w14:paraId="7242FABC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第十三条 </w:t>
      </w:r>
      <w:r>
        <w:rPr>
          <w:rStyle w:val="9"/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FFFFFF"/>
          <w:lang w:val="en-US" w:eastAsia="zh-CN"/>
        </w:rPr>
        <w:t>本基地项目不允许申请延期。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由于特殊原因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不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能按时结项者，项目负责人应向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提交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情况说明，原渠道退回已付项目经费，基地取消该项目，对项目负责人后续各类项目申请不构成任何影响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。</w:t>
      </w:r>
    </w:p>
    <w:p w14:paraId="6D17976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</w:rPr>
        <w:t xml:space="preserve">第十四条 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凡有下列情形之一者，由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基地直接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撤销项目：</w:t>
      </w:r>
    </w:p>
    <w:p w14:paraId="71597B2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（一）项目实施情况表明，负责人不具备按原计划完成研究任务的条件和能力；</w:t>
      </w:r>
    </w:p>
    <w:p w14:paraId="10D7BD3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（二）未经批准擅自变更负责人、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项目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组成员或研究内容；</w:t>
      </w:r>
    </w:p>
    <w:p w14:paraId="3F82229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（三）第一次验收未能通过，经修改后重新验收，仍未能通过；</w:t>
      </w:r>
    </w:p>
    <w:p w14:paraId="7E751B1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（四）剽窃他人研究成果；</w:t>
      </w:r>
    </w:p>
    <w:p w14:paraId="6D9D62AC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（五）对研究成果的保密工作不到位，造成严重泄密；</w:t>
      </w:r>
    </w:p>
    <w:p w14:paraId="49DF638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（六）与批准的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项目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设计不符；</w:t>
      </w:r>
    </w:p>
    <w:p w14:paraId="19FA4CC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（七）严重违反财务制度；</w:t>
      </w:r>
    </w:p>
    <w:p w14:paraId="325FFEC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（八）其他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需要直接撤销的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原因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eastAsia="zh-CN"/>
        </w:rPr>
        <w:t>。</w:t>
      </w:r>
    </w:p>
    <w:p w14:paraId="3241144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Style w:val="9"/>
          <w:rFonts w:ascii="仿宋" w:hAnsi="仿宋" w:eastAsia="仿宋" w:cs="仿宋"/>
          <w:b w:val="0"/>
          <w:sz w:val="30"/>
          <w:szCs w:val="30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撤销项目由所在单位财务部门对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项目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已做工作、经费使用、已购置设备仪器等情况进行核查，并提出处理意见，报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备案执行。被撤销项目经费由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  <w:lang w:val="en-US" w:eastAsia="zh-CN"/>
        </w:rPr>
        <w:t>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追回。</w:t>
      </w:r>
    </w:p>
    <w:p w14:paraId="415E4D5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附则</w:t>
      </w:r>
    </w:p>
    <w:p w14:paraId="59CA8A80">
      <w:pPr>
        <w:pStyle w:val="6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" w:hAnsi="仿宋" w:eastAsia="仿宋" w:cs="仿宋"/>
          <w:sz w:val="30"/>
          <w:szCs w:val="30"/>
        </w:rPr>
      </w:pP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本办法解释权归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  <w:lang w:val="en-US" w:eastAsia="zh-CN"/>
        </w:rPr>
        <w:t>内蒙古哲学社会科学重点研究基地-</w:t>
      </w:r>
      <w:r>
        <w:rPr>
          <w:rFonts w:hint="eastAsia" w:ascii="仿宋" w:hAnsi="仿宋" w:eastAsia="仿宋" w:cs="黑体"/>
          <w:sz w:val="30"/>
          <w:szCs w:val="30"/>
          <w:shd w:val="clear" w:color="auto" w:fill="FFFFFF"/>
        </w:rPr>
        <w:t>北疆艺术研究基地</w:t>
      </w:r>
      <w:r>
        <w:rPr>
          <w:rStyle w:val="9"/>
          <w:rFonts w:hint="eastAsia" w:ascii="仿宋" w:hAnsi="仿宋" w:eastAsia="仿宋" w:cs="仿宋"/>
          <w:b w:val="0"/>
          <w:sz w:val="30"/>
          <w:szCs w:val="30"/>
          <w:shd w:val="clear" w:color="auto" w:fill="FFFFFF"/>
        </w:rPr>
        <w:t>，自发文之日起施行。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8017898"/>
      <w:docPartObj>
        <w:docPartGallery w:val="autotext"/>
      </w:docPartObj>
    </w:sdtPr>
    <w:sdtContent>
      <w:p w14:paraId="601376C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5BF95C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5B"/>
    <w:rsid w:val="000440FE"/>
    <w:rsid w:val="000B235B"/>
    <w:rsid w:val="000D10DF"/>
    <w:rsid w:val="000E54E8"/>
    <w:rsid w:val="000F796C"/>
    <w:rsid w:val="00111248"/>
    <w:rsid w:val="00121C4A"/>
    <w:rsid w:val="00123AF3"/>
    <w:rsid w:val="0013050F"/>
    <w:rsid w:val="00133F1A"/>
    <w:rsid w:val="00142AEC"/>
    <w:rsid w:val="001508BA"/>
    <w:rsid w:val="00157971"/>
    <w:rsid w:val="001849E9"/>
    <w:rsid w:val="001908F4"/>
    <w:rsid w:val="001B0A52"/>
    <w:rsid w:val="001B62A0"/>
    <w:rsid w:val="001C395B"/>
    <w:rsid w:val="001D6B94"/>
    <w:rsid w:val="001F0B5E"/>
    <w:rsid w:val="00231E90"/>
    <w:rsid w:val="00240DF9"/>
    <w:rsid w:val="00242831"/>
    <w:rsid w:val="0025782A"/>
    <w:rsid w:val="00260DC9"/>
    <w:rsid w:val="00270E5A"/>
    <w:rsid w:val="00273433"/>
    <w:rsid w:val="002C45B7"/>
    <w:rsid w:val="002D1CAD"/>
    <w:rsid w:val="00343686"/>
    <w:rsid w:val="003502DE"/>
    <w:rsid w:val="003554EA"/>
    <w:rsid w:val="00361BE7"/>
    <w:rsid w:val="00380FEF"/>
    <w:rsid w:val="003E71EE"/>
    <w:rsid w:val="004011C0"/>
    <w:rsid w:val="00435D68"/>
    <w:rsid w:val="00436708"/>
    <w:rsid w:val="00456C96"/>
    <w:rsid w:val="004703A1"/>
    <w:rsid w:val="00497AEE"/>
    <w:rsid w:val="004B75CE"/>
    <w:rsid w:val="004D36A7"/>
    <w:rsid w:val="004E1B97"/>
    <w:rsid w:val="004E2817"/>
    <w:rsid w:val="004F48D2"/>
    <w:rsid w:val="00510297"/>
    <w:rsid w:val="00510D76"/>
    <w:rsid w:val="0051352E"/>
    <w:rsid w:val="00522214"/>
    <w:rsid w:val="00587B92"/>
    <w:rsid w:val="00587F3D"/>
    <w:rsid w:val="005C6383"/>
    <w:rsid w:val="005D7646"/>
    <w:rsid w:val="00635405"/>
    <w:rsid w:val="006422F6"/>
    <w:rsid w:val="006D0A6E"/>
    <w:rsid w:val="006D1415"/>
    <w:rsid w:val="006F01D6"/>
    <w:rsid w:val="006F4BA7"/>
    <w:rsid w:val="006F7ADB"/>
    <w:rsid w:val="00716000"/>
    <w:rsid w:val="00726493"/>
    <w:rsid w:val="00737CF1"/>
    <w:rsid w:val="007950BA"/>
    <w:rsid w:val="00796854"/>
    <w:rsid w:val="007A490E"/>
    <w:rsid w:val="007A4A67"/>
    <w:rsid w:val="007C0D9F"/>
    <w:rsid w:val="007C6055"/>
    <w:rsid w:val="007D2A8E"/>
    <w:rsid w:val="007F211F"/>
    <w:rsid w:val="00803C52"/>
    <w:rsid w:val="00844018"/>
    <w:rsid w:val="00851F12"/>
    <w:rsid w:val="00853091"/>
    <w:rsid w:val="00860196"/>
    <w:rsid w:val="00880A81"/>
    <w:rsid w:val="00891337"/>
    <w:rsid w:val="008A7E0B"/>
    <w:rsid w:val="008D0A66"/>
    <w:rsid w:val="008F71DE"/>
    <w:rsid w:val="00907112"/>
    <w:rsid w:val="009159F4"/>
    <w:rsid w:val="00930D88"/>
    <w:rsid w:val="0095060C"/>
    <w:rsid w:val="00953C76"/>
    <w:rsid w:val="009A357B"/>
    <w:rsid w:val="009E2BB9"/>
    <w:rsid w:val="00A12418"/>
    <w:rsid w:val="00A21415"/>
    <w:rsid w:val="00A21A1D"/>
    <w:rsid w:val="00A83A3B"/>
    <w:rsid w:val="00AB5E58"/>
    <w:rsid w:val="00AD4672"/>
    <w:rsid w:val="00B72D02"/>
    <w:rsid w:val="00B95EB6"/>
    <w:rsid w:val="00BC0413"/>
    <w:rsid w:val="00C4467D"/>
    <w:rsid w:val="00C471CF"/>
    <w:rsid w:val="00C55620"/>
    <w:rsid w:val="00C657DF"/>
    <w:rsid w:val="00C76A4B"/>
    <w:rsid w:val="00CA0E2D"/>
    <w:rsid w:val="00CB3B7C"/>
    <w:rsid w:val="00CC1098"/>
    <w:rsid w:val="00CC29CC"/>
    <w:rsid w:val="00CC562D"/>
    <w:rsid w:val="00CC5CBA"/>
    <w:rsid w:val="00CF749B"/>
    <w:rsid w:val="00D42A2C"/>
    <w:rsid w:val="00D478DE"/>
    <w:rsid w:val="00D61ED9"/>
    <w:rsid w:val="00D82699"/>
    <w:rsid w:val="00D873BC"/>
    <w:rsid w:val="00D92F25"/>
    <w:rsid w:val="00DA3F28"/>
    <w:rsid w:val="00DD3E64"/>
    <w:rsid w:val="00DE662A"/>
    <w:rsid w:val="00E131F7"/>
    <w:rsid w:val="00E45917"/>
    <w:rsid w:val="00E66308"/>
    <w:rsid w:val="00EA111F"/>
    <w:rsid w:val="00EA7B21"/>
    <w:rsid w:val="00EB29DB"/>
    <w:rsid w:val="00EC7775"/>
    <w:rsid w:val="00F05A03"/>
    <w:rsid w:val="00F50599"/>
    <w:rsid w:val="00F814D5"/>
    <w:rsid w:val="00FD7E02"/>
    <w:rsid w:val="00FE04DA"/>
    <w:rsid w:val="00FE5F9D"/>
    <w:rsid w:val="00FF495B"/>
    <w:rsid w:val="045C6D32"/>
    <w:rsid w:val="15565EEE"/>
    <w:rsid w:val="223B3548"/>
    <w:rsid w:val="23F97E18"/>
    <w:rsid w:val="275B0086"/>
    <w:rsid w:val="29326961"/>
    <w:rsid w:val="29720A98"/>
    <w:rsid w:val="2DAD438F"/>
    <w:rsid w:val="2FA0035D"/>
    <w:rsid w:val="30D34094"/>
    <w:rsid w:val="385A7E3B"/>
    <w:rsid w:val="3B751123"/>
    <w:rsid w:val="3C940FE5"/>
    <w:rsid w:val="456433EC"/>
    <w:rsid w:val="64F81192"/>
    <w:rsid w:val="65203A83"/>
    <w:rsid w:val="669C040E"/>
    <w:rsid w:val="70D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article_title"/>
    <w:basedOn w:val="8"/>
    <w:qFormat/>
    <w:uiPriority w:val="0"/>
  </w:style>
  <w:style w:type="character" w:customStyle="1" w:styleId="11">
    <w:name w:val="article_publishdate"/>
    <w:basedOn w:val="8"/>
    <w:qFormat/>
    <w:uiPriority w:val="0"/>
  </w:style>
  <w:style w:type="character" w:customStyle="1" w:styleId="12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1707</Words>
  <Characters>1717</Characters>
  <Lines>12</Lines>
  <Paragraphs>3</Paragraphs>
  <TotalTime>3</TotalTime>
  <ScaleCrop>false</ScaleCrop>
  <LinksUpToDate>false</LinksUpToDate>
  <CharactersWithSpaces>1737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2021-10-20T01:09:00Z</dcterms:created>
  <dc:creator>Lenovo</dc:creator>
  <cp:lastModifiedBy>陆大勇</cp:lastModifiedBy>
  <cp:lastPrinted>2021-11-02T03:39:00Z</cp:lastPrinted>
  <dcterms:modified xsi:type="dcterms:W3CDTF">2025-06-10T09:59:00Z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CCDB4F1525E74A609196724900311BB5_13</vt:lpwstr>
  </property>
  <property fmtid="{D5CDD505-2E9C-101B-9397-08002B2CF9AE}" pid="4" name="KSOTemplateDocerSaveRecord">
    <vt:lpwstr>eyJoZGlkIjoiMzJkZDRmYzY5MjgzYWEzZWEzODdmZWU1YjE2MWE1MDMiLCJ1c2VySWQiOiIxNjAyODE3NTAwIn0=</vt:lpwstr>
  </property>
</Properties>
</file>